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BFA" w:rsidRDefault="00C44BFA" w:rsidP="00C44BFA">
      <w:pPr>
        <w:pStyle w:val="Default"/>
        <w:jc w:val="right"/>
        <w:rPr>
          <w:bCs/>
          <w:sz w:val="16"/>
          <w:szCs w:val="16"/>
        </w:rPr>
      </w:pPr>
      <w:bookmarkStart w:id="0" w:name="_GoBack"/>
      <w:bookmarkEnd w:id="0"/>
      <w:r>
        <w:rPr>
          <w:bCs/>
          <w:sz w:val="16"/>
          <w:szCs w:val="16"/>
        </w:rPr>
        <w:t>Za</w:t>
      </w:r>
      <w:r w:rsidR="009418D0">
        <w:rPr>
          <w:bCs/>
          <w:sz w:val="16"/>
          <w:szCs w:val="16"/>
        </w:rPr>
        <w:t>łącznik nr 3 do Zarządzenia nr 2</w:t>
      </w:r>
      <w:r w:rsidR="00DA3AA7">
        <w:rPr>
          <w:bCs/>
          <w:sz w:val="16"/>
          <w:szCs w:val="16"/>
        </w:rPr>
        <w:t>/2019</w:t>
      </w:r>
    </w:p>
    <w:p w:rsidR="00C44BFA" w:rsidRDefault="00C44BFA" w:rsidP="00C44BFA">
      <w:pPr>
        <w:pStyle w:val="Default"/>
        <w:jc w:val="right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Dyrektora Szkoły Podstawowej  nr4 w Mrągowie </w:t>
      </w:r>
    </w:p>
    <w:p w:rsidR="00C44BFA" w:rsidRDefault="00DA3AA7" w:rsidP="00C44BFA">
      <w:pPr>
        <w:pStyle w:val="Default"/>
        <w:jc w:val="right"/>
        <w:rPr>
          <w:bCs/>
          <w:sz w:val="16"/>
          <w:szCs w:val="16"/>
        </w:rPr>
      </w:pPr>
      <w:r>
        <w:rPr>
          <w:bCs/>
          <w:sz w:val="16"/>
          <w:szCs w:val="16"/>
        </w:rPr>
        <w:t>z dn. 25 stycznia 2019</w:t>
      </w:r>
      <w:r w:rsidR="00C44BFA">
        <w:rPr>
          <w:bCs/>
          <w:sz w:val="16"/>
          <w:szCs w:val="16"/>
        </w:rPr>
        <w:t xml:space="preserve"> r.</w:t>
      </w:r>
    </w:p>
    <w:p w:rsidR="00C44BFA" w:rsidRDefault="00C44BFA" w:rsidP="00C44BFA">
      <w:pPr>
        <w:tabs>
          <w:tab w:val="left" w:pos="567"/>
        </w:tabs>
        <w:jc w:val="right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tabs>
          <w:tab w:val="left" w:pos="567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lang w:val="pl-PL"/>
        </w:rPr>
        <w:t>Regulamin Pracy Komisji Rekrutacyjnej</w:t>
      </w:r>
    </w:p>
    <w:p w:rsidR="00C44BFA" w:rsidRDefault="003372C2" w:rsidP="00C44BFA">
      <w:pPr>
        <w:tabs>
          <w:tab w:val="left" w:pos="567"/>
        </w:tabs>
        <w:spacing w:line="360" w:lineRule="auto"/>
        <w:jc w:val="center"/>
        <w:rPr>
          <w:rFonts w:eastAsia="Calibri" w:cs="Calibri"/>
          <w:color w:val="auto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lang w:val="pl-PL"/>
        </w:rPr>
        <w:t>w</w:t>
      </w:r>
      <w:r w:rsidR="00C44BFA">
        <w:rPr>
          <w:rFonts w:ascii="Times New Roman" w:eastAsia="Times New Roman" w:hAnsi="Times New Roman" w:cs="Times New Roman"/>
          <w:b/>
          <w:color w:val="auto"/>
          <w:sz w:val="28"/>
          <w:lang w:val="pl-PL"/>
        </w:rPr>
        <w:t xml:space="preserve"> Szkole Podstawowej Nr 4 im. Generała Stefana "Grota" Roweckiego                   w Mrągowie</w:t>
      </w:r>
    </w:p>
    <w:p w:rsidR="00C44BFA" w:rsidRDefault="00C44BFA" w:rsidP="00C44BFA">
      <w:pPr>
        <w:tabs>
          <w:tab w:val="left" w:pos="567"/>
        </w:tabs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tabs>
          <w:tab w:val="left" w:pos="567"/>
        </w:tabs>
        <w:jc w:val="center"/>
        <w:rPr>
          <w:rFonts w:eastAsia="Calibri" w:cs="Calibri"/>
          <w:color w:val="auto"/>
          <w:lang w:val="pl-PL"/>
        </w:rPr>
      </w:pPr>
      <w:r>
        <w:rPr>
          <w:rFonts w:ascii="Times New Roman" w:eastAsia="Times New Roman" w:hAnsi="Times New Roman" w:cs="Times New Roman"/>
          <w:i/>
          <w:color w:val="auto"/>
          <w:sz w:val="20"/>
          <w:lang w:val="pl-PL"/>
        </w:rPr>
        <w:t xml:space="preserve">Na podstawie  art. 157 ust. 2 oraz art. 158 ust. 1-5 i 7  ustawy z dnia 14 grudnia 2016 r.  Prawo oświatowe                             </w:t>
      </w:r>
      <w:r w:rsidR="00FA5123">
        <w:rPr>
          <w:rFonts w:ascii="Times New Roman" w:eastAsia="Times New Roman" w:hAnsi="Times New Roman" w:cs="Times New Roman"/>
          <w:i/>
          <w:color w:val="auto"/>
          <w:sz w:val="20"/>
          <w:lang w:val="pl-PL"/>
        </w:rPr>
        <w:t xml:space="preserve">                  (Dz. U. z 2018 r., poz.</w:t>
      </w:r>
      <w:r w:rsidR="00ED4EE6">
        <w:rPr>
          <w:rFonts w:ascii="Times New Roman" w:eastAsia="Times New Roman" w:hAnsi="Times New Roman" w:cs="Times New Roman"/>
          <w:i/>
          <w:color w:val="auto"/>
          <w:sz w:val="20"/>
          <w:lang w:val="pl-PL"/>
        </w:rPr>
        <w:t xml:space="preserve"> </w:t>
      </w:r>
      <w:r w:rsidR="00FA5123">
        <w:rPr>
          <w:rFonts w:ascii="Times New Roman" w:eastAsia="Times New Roman" w:hAnsi="Times New Roman" w:cs="Times New Roman"/>
          <w:i/>
          <w:color w:val="auto"/>
          <w:sz w:val="20"/>
          <w:lang w:val="pl-PL"/>
        </w:rPr>
        <w:t>996 ze zm.</w:t>
      </w:r>
      <w:r>
        <w:rPr>
          <w:rFonts w:ascii="Times New Roman" w:eastAsia="Times New Roman" w:hAnsi="Times New Roman" w:cs="Times New Roman"/>
          <w:i/>
          <w:color w:val="auto"/>
          <w:sz w:val="20"/>
          <w:lang w:val="pl-PL"/>
        </w:rPr>
        <w:t>).</w:t>
      </w:r>
    </w:p>
    <w:p w:rsidR="00C44BFA" w:rsidRDefault="00C44BFA" w:rsidP="00C44BFA">
      <w:pPr>
        <w:tabs>
          <w:tab w:val="left" w:pos="567"/>
        </w:tabs>
        <w:jc w:val="center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tabs>
          <w:tab w:val="left" w:pos="567"/>
        </w:tabs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jc w:val="center"/>
        <w:rPr>
          <w:rFonts w:ascii="Times New Roman" w:eastAsia="Times New Roman" w:hAnsi="Times New Roman" w:cs="Times New Roman"/>
          <w:b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lang w:val="pl-PL"/>
        </w:rPr>
        <w:t>Rozdział I</w:t>
      </w:r>
    </w:p>
    <w:p w:rsidR="00C44BFA" w:rsidRDefault="00C44BFA" w:rsidP="00C44BFA">
      <w:pPr>
        <w:jc w:val="center"/>
        <w:rPr>
          <w:rFonts w:eastAsia="Calibri" w:cs="Calibri"/>
          <w:color w:val="auto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lang w:val="pl-PL"/>
        </w:rPr>
        <w:t>Postanowienia ogólne</w:t>
      </w:r>
    </w:p>
    <w:p w:rsidR="00C44BFA" w:rsidRDefault="00C44BFA" w:rsidP="00C44BFA">
      <w:pPr>
        <w:jc w:val="center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jc w:val="center"/>
        <w:rPr>
          <w:rFonts w:eastAsia="Calibri" w:cs="Calibri"/>
          <w:color w:val="auto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lang w:val="pl-PL"/>
        </w:rPr>
        <w:t>§ 1.</w:t>
      </w:r>
    </w:p>
    <w:p w:rsidR="00C44BFA" w:rsidRDefault="00C44BFA" w:rsidP="00C44BFA">
      <w:pPr>
        <w:jc w:val="center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numPr>
          <w:ilvl w:val="0"/>
          <w:numId w:val="1"/>
        </w:numPr>
        <w:tabs>
          <w:tab w:val="left" w:pos="0"/>
        </w:tabs>
        <w:spacing w:before="120"/>
        <w:ind w:left="0"/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 xml:space="preserve">Regulamin, zwany dalej „Regulaminem”,  określa tryb działania Komisji Rekrutacyjnej oraz zakres uprawnień i obowiązków członków komisji w postępowaniu rekrutacyjnym do  Szkoły Podstawowej  Nr 4 im. Generała Stefana </w:t>
      </w:r>
      <w:r w:rsidR="00FA5123">
        <w:rPr>
          <w:rFonts w:ascii="Times New Roman" w:eastAsia="Times New Roman" w:hAnsi="Times New Roman" w:cs="Times New Roman"/>
          <w:color w:val="auto"/>
          <w:sz w:val="24"/>
          <w:lang w:val="pl-PL"/>
        </w:rPr>
        <w:t>„</w:t>
      </w: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Grota</w:t>
      </w:r>
      <w:r w:rsidR="00FA5123">
        <w:rPr>
          <w:rFonts w:ascii="Times New Roman" w:eastAsia="Times New Roman" w:hAnsi="Times New Roman" w:cs="Times New Roman"/>
          <w:color w:val="auto"/>
          <w:sz w:val="24"/>
          <w:lang w:val="pl-PL"/>
        </w:rPr>
        <w:t>”</w:t>
      </w: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 xml:space="preserve"> Roweckiego w Mrągowie.</w:t>
      </w:r>
    </w:p>
    <w:p w:rsidR="00C44BFA" w:rsidRDefault="00C44BFA" w:rsidP="00C44BFA">
      <w:pPr>
        <w:numPr>
          <w:ilvl w:val="0"/>
          <w:numId w:val="1"/>
        </w:numPr>
        <w:tabs>
          <w:tab w:val="left" w:pos="0"/>
        </w:tabs>
        <w:spacing w:before="120"/>
        <w:ind w:left="0"/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 xml:space="preserve">Postanowienia Regulaminu obowiązują członków Komisji Rekrutacyjnej, powołanej zarządzeniem dyrektora. </w:t>
      </w:r>
    </w:p>
    <w:p w:rsidR="00C44BFA" w:rsidRDefault="00C44BFA" w:rsidP="00C44BFA">
      <w:pPr>
        <w:numPr>
          <w:ilvl w:val="0"/>
          <w:numId w:val="1"/>
        </w:numPr>
        <w:tabs>
          <w:tab w:val="left" w:pos="0"/>
        </w:tabs>
        <w:spacing w:before="120"/>
        <w:ind w:left="0"/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Informacje o dokumentach wymaganych przy wnioskowaniu o przyjęcie dziecka do szkoły dostępne są na stronie internetowej szkoły lub bezpośrednio w sekretariacie szkoły.</w:t>
      </w:r>
    </w:p>
    <w:p w:rsidR="00C44BFA" w:rsidRDefault="00C44BFA" w:rsidP="00C44BFA">
      <w:pPr>
        <w:numPr>
          <w:ilvl w:val="0"/>
          <w:numId w:val="1"/>
        </w:numPr>
        <w:tabs>
          <w:tab w:val="left" w:pos="0"/>
        </w:tabs>
        <w:spacing w:before="120"/>
        <w:ind w:left="0"/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Termin rekrutacji określa zarządzenie Burmistrza Miasta Mrągowo w sprawie określenia terminów postępowania rekrutacyjnego i postępowania uzupełniającego oraz terminów składania dokumentów.</w:t>
      </w:r>
    </w:p>
    <w:p w:rsidR="00C44BFA" w:rsidRDefault="00C44BFA" w:rsidP="00C44BFA">
      <w:pPr>
        <w:numPr>
          <w:ilvl w:val="0"/>
          <w:numId w:val="1"/>
        </w:numPr>
        <w:tabs>
          <w:tab w:val="left" w:pos="0"/>
        </w:tabs>
        <w:spacing w:before="120"/>
        <w:ind w:left="0"/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Komisja rekrutacyjna prowadzi rekrutację na wolne miejsca w szkole.</w:t>
      </w:r>
    </w:p>
    <w:p w:rsidR="00C44BFA" w:rsidRDefault="00C44BFA" w:rsidP="00C44BFA">
      <w:pPr>
        <w:numPr>
          <w:ilvl w:val="0"/>
          <w:numId w:val="1"/>
        </w:numPr>
        <w:tabs>
          <w:tab w:val="left" w:pos="0"/>
        </w:tabs>
        <w:spacing w:before="120"/>
        <w:ind w:left="0"/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Zasady postępowania rekrutacyjnego oraz tryb pracy komisji, określony w regulaminie dotyczy także postępowania uzupełniającego, tj. postępowania po przeprowadzonym postępowaniu rekrutacyjnym w przypadku, gdy placówka dysponuje wolnymi miejscami.</w:t>
      </w:r>
    </w:p>
    <w:p w:rsidR="00C44BFA" w:rsidRDefault="00C44BFA" w:rsidP="00C44BFA">
      <w:pPr>
        <w:numPr>
          <w:ilvl w:val="0"/>
          <w:numId w:val="1"/>
        </w:numPr>
        <w:tabs>
          <w:tab w:val="left" w:pos="0"/>
        </w:tabs>
        <w:spacing w:before="120"/>
        <w:ind w:left="0"/>
        <w:jc w:val="both"/>
        <w:rPr>
          <w:rFonts w:eastAsia="Calibri" w:cs="Calibri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Komisja rekrutacyjna nie prowadzi postępowania w przypadku przyjęć do szkoły w trakcie roku szkolnego.</w:t>
      </w:r>
    </w:p>
    <w:p w:rsidR="00C44BFA" w:rsidRDefault="00C44BFA" w:rsidP="00C44BFA">
      <w:pPr>
        <w:jc w:val="both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jc w:val="center"/>
        <w:rPr>
          <w:rFonts w:eastAsia="Calibri" w:cs="Calibri"/>
          <w:color w:val="auto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lang w:val="pl-PL"/>
        </w:rPr>
        <w:t>§ 2</w:t>
      </w: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.</w:t>
      </w:r>
    </w:p>
    <w:p w:rsidR="00C44BFA" w:rsidRDefault="00C44BFA" w:rsidP="00C44BFA">
      <w:pPr>
        <w:jc w:val="center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numPr>
          <w:ilvl w:val="0"/>
          <w:numId w:val="2"/>
        </w:numPr>
        <w:tabs>
          <w:tab w:val="left" w:pos="284"/>
        </w:tabs>
        <w:spacing w:before="120"/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Członków Komisji Rekrutacyjnej powołuje zarządzeniem dyrektor szkoły.</w:t>
      </w:r>
    </w:p>
    <w:p w:rsidR="00C44BFA" w:rsidRDefault="00C44BFA" w:rsidP="00C44BFA">
      <w:pPr>
        <w:numPr>
          <w:ilvl w:val="0"/>
          <w:numId w:val="2"/>
        </w:numPr>
        <w:tabs>
          <w:tab w:val="left" w:pos="284"/>
        </w:tabs>
        <w:spacing w:before="120"/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Liczba członków jest nieparzysta.</w:t>
      </w:r>
    </w:p>
    <w:p w:rsidR="00C44BFA" w:rsidRDefault="00C44BFA" w:rsidP="00C44BFA">
      <w:pPr>
        <w:numPr>
          <w:ilvl w:val="0"/>
          <w:numId w:val="2"/>
        </w:numPr>
        <w:tabs>
          <w:tab w:val="left" w:pos="284"/>
        </w:tabs>
        <w:spacing w:before="120"/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Dyrektor szkoły wyznacza przewodniczącego komisji.</w:t>
      </w:r>
    </w:p>
    <w:p w:rsidR="00C44BFA" w:rsidRDefault="00C44BFA" w:rsidP="00C44BFA">
      <w:pPr>
        <w:numPr>
          <w:ilvl w:val="0"/>
          <w:numId w:val="2"/>
        </w:numPr>
        <w:tabs>
          <w:tab w:val="left" w:pos="284"/>
        </w:tabs>
        <w:spacing w:before="120"/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W skład komisji wchodzą:</w:t>
      </w:r>
    </w:p>
    <w:p w:rsidR="00C44BFA" w:rsidRDefault="00C44BFA" w:rsidP="00C44BFA">
      <w:pPr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ab/>
        <w:t>1) przewodniczący;</w:t>
      </w:r>
    </w:p>
    <w:p w:rsidR="00C44BFA" w:rsidRDefault="00C44BFA" w:rsidP="00C44BFA">
      <w:pPr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ab/>
        <w:t>2) sekretarz;</w:t>
      </w:r>
    </w:p>
    <w:p w:rsidR="00C44BFA" w:rsidRDefault="00C44BFA" w:rsidP="00C44BFA">
      <w:pPr>
        <w:spacing w:after="120"/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ab/>
        <w:t>3) pozostali członkowie.</w:t>
      </w:r>
    </w:p>
    <w:p w:rsidR="00C44BFA" w:rsidRDefault="00C44BFA" w:rsidP="00C44BFA">
      <w:pPr>
        <w:spacing w:after="120"/>
        <w:jc w:val="both"/>
        <w:rPr>
          <w:rFonts w:eastAsia="Calibri" w:cs="Calibri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 xml:space="preserve">5. Członkowie komisji są zobowiązani do podpisania oświadczenia o ochronie danych </w:t>
      </w: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lastRenderedPageBreak/>
        <w:t xml:space="preserve">osobowych kandydatów i rodziców/opiekunów kandydatów udostępnianych w procesie rekrutacji. </w:t>
      </w:r>
    </w:p>
    <w:p w:rsidR="00C44BFA" w:rsidRDefault="00C44BFA" w:rsidP="00C44BFA">
      <w:pPr>
        <w:jc w:val="center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jc w:val="center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jc w:val="center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jc w:val="center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jc w:val="center"/>
        <w:rPr>
          <w:rFonts w:ascii="Times New Roman" w:eastAsia="Times New Roman" w:hAnsi="Times New Roman" w:cs="Times New Roman"/>
          <w:b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lang w:val="pl-PL"/>
        </w:rPr>
        <w:t>Rozdział II</w:t>
      </w:r>
    </w:p>
    <w:p w:rsidR="00C44BFA" w:rsidRDefault="00C44BFA" w:rsidP="00C44BFA">
      <w:pPr>
        <w:jc w:val="center"/>
        <w:rPr>
          <w:rFonts w:eastAsia="Calibri" w:cs="Calibri"/>
          <w:color w:val="auto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lang w:val="pl-PL"/>
        </w:rPr>
        <w:t xml:space="preserve">Tryb odbywania posiedzeń </w:t>
      </w:r>
    </w:p>
    <w:p w:rsidR="00C44BFA" w:rsidRDefault="00C44BFA" w:rsidP="00C44BFA">
      <w:pPr>
        <w:jc w:val="center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jc w:val="center"/>
        <w:rPr>
          <w:rFonts w:ascii="Times New Roman" w:eastAsia="Times New Roman" w:hAnsi="Times New Roman" w:cs="Times New Roman"/>
          <w:b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lang w:val="pl-PL"/>
        </w:rPr>
        <w:t>§ 3.</w:t>
      </w:r>
    </w:p>
    <w:p w:rsidR="00C44BFA" w:rsidRDefault="00C44BFA" w:rsidP="00C44BFA">
      <w:pPr>
        <w:rPr>
          <w:rFonts w:ascii="Times New Roman" w:eastAsia="Times New Roman" w:hAnsi="Times New Roman" w:cs="Times New Roman"/>
          <w:b/>
          <w:color w:val="auto"/>
          <w:sz w:val="24"/>
          <w:lang w:val="pl-PL"/>
        </w:rPr>
      </w:pPr>
    </w:p>
    <w:p w:rsidR="00C44BFA" w:rsidRDefault="00E72CF9" w:rsidP="00C44BFA">
      <w:pPr>
        <w:numPr>
          <w:ilvl w:val="0"/>
          <w:numId w:val="3"/>
        </w:numPr>
        <w:tabs>
          <w:tab w:val="left" w:pos="0"/>
        </w:tabs>
        <w:ind w:left="0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Posiedzenia</w:t>
      </w:r>
      <w:r w:rsidR="00C44BFA">
        <w:rPr>
          <w:rFonts w:ascii="Times New Roman" w:eastAsia="Times New Roman" w:hAnsi="Times New Roman" w:cs="Times New Roman"/>
          <w:color w:val="auto"/>
          <w:sz w:val="24"/>
          <w:lang w:val="pl-PL"/>
        </w:rPr>
        <w:t xml:space="preserve"> Komisji Rekrutacyjnej odbywać się będą zgodnie z terminami wynikającymi z zarządzenia Burmistrza Miasta Mrągowo.</w:t>
      </w:r>
      <w:r w:rsidR="00C44BFA">
        <w:rPr>
          <w:rFonts w:ascii="Times New Roman" w:eastAsia="Times New Roman" w:hAnsi="Times New Roman" w:cs="Times New Roman"/>
          <w:color w:val="auto"/>
          <w:sz w:val="24"/>
          <w:lang w:val="pl-PL"/>
        </w:rPr>
        <w:br/>
      </w:r>
    </w:p>
    <w:p w:rsidR="00C44BFA" w:rsidRDefault="00C44BFA" w:rsidP="00C44BFA">
      <w:pPr>
        <w:numPr>
          <w:ilvl w:val="0"/>
          <w:numId w:val="3"/>
        </w:numPr>
        <w:tabs>
          <w:tab w:val="left" w:pos="0"/>
        </w:tabs>
        <w:ind w:left="0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Przewodniczący komisji jest uprawniony do zwoływania posiedzeń w trybie nadzwyczajnym.</w:t>
      </w: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br/>
      </w:r>
    </w:p>
    <w:p w:rsidR="00C44BFA" w:rsidRDefault="00C44BFA" w:rsidP="00C44BFA">
      <w:pPr>
        <w:numPr>
          <w:ilvl w:val="0"/>
          <w:numId w:val="3"/>
        </w:numPr>
        <w:tabs>
          <w:tab w:val="left" w:pos="0"/>
        </w:tabs>
        <w:ind w:left="0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Posiedzenie Komisji Rekrutacyjnej zwołuje, prowadzi i nadzoruje Przewodniczący komisji.</w:t>
      </w: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br/>
      </w:r>
    </w:p>
    <w:p w:rsidR="00C44BFA" w:rsidRDefault="00C44BFA" w:rsidP="00C44BFA">
      <w:pPr>
        <w:numPr>
          <w:ilvl w:val="0"/>
          <w:numId w:val="3"/>
        </w:numPr>
        <w:tabs>
          <w:tab w:val="left" w:pos="0"/>
        </w:tabs>
        <w:ind w:left="0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Udział w posiedzeniach komisji jest obowiązkowy dla wszystkich jej członków.</w:t>
      </w: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br/>
      </w:r>
    </w:p>
    <w:p w:rsidR="00C44BFA" w:rsidRDefault="00C44BFA" w:rsidP="00C44BFA">
      <w:pPr>
        <w:numPr>
          <w:ilvl w:val="0"/>
          <w:numId w:val="3"/>
        </w:numPr>
        <w:tabs>
          <w:tab w:val="left" w:pos="0"/>
        </w:tabs>
        <w:ind w:left="0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Członkowie komisji mają prawo do wglądu do wszystkich dokumentów związanych z pracą komisji, tj. do złożonych wniosków rekrutacyjnych wraz z załącznikami.</w:t>
      </w: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br/>
      </w:r>
    </w:p>
    <w:p w:rsidR="00C44BFA" w:rsidRDefault="00C44BFA" w:rsidP="00C44BFA">
      <w:pPr>
        <w:numPr>
          <w:ilvl w:val="0"/>
          <w:numId w:val="3"/>
        </w:numPr>
        <w:tabs>
          <w:tab w:val="left" w:pos="0"/>
        </w:tabs>
        <w:ind w:left="0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Posiedzenia komisji są protokołowane. Protokół z posiedzenia zawiera: datę, skład osobowy, ustalenia komisji. Protokół podpisywany jest przez przewodniczącego i członków.</w:t>
      </w: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br/>
      </w:r>
    </w:p>
    <w:p w:rsidR="00C44BFA" w:rsidRDefault="00C44BFA" w:rsidP="00C44BFA">
      <w:pPr>
        <w:numPr>
          <w:ilvl w:val="0"/>
          <w:numId w:val="3"/>
        </w:numPr>
        <w:tabs>
          <w:tab w:val="left" w:pos="0"/>
        </w:tabs>
        <w:ind w:left="0"/>
        <w:jc w:val="both"/>
        <w:rPr>
          <w:rFonts w:eastAsia="Calibri" w:cs="Calibri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 xml:space="preserve">Obsługę administracyjno-biurową komisji prowadzi sekretariat szkoły.  </w:t>
      </w:r>
    </w:p>
    <w:p w:rsidR="00C44BFA" w:rsidRDefault="00C44BFA" w:rsidP="00C44BFA">
      <w:pPr>
        <w:jc w:val="center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jc w:val="center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jc w:val="center"/>
        <w:rPr>
          <w:rFonts w:ascii="Times New Roman" w:eastAsia="Times New Roman" w:hAnsi="Times New Roman" w:cs="Times New Roman"/>
          <w:b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lang w:val="pl-PL"/>
        </w:rPr>
        <w:t>Rozdział III</w:t>
      </w:r>
    </w:p>
    <w:p w:rsidR="00C44BFA" w:rsidRDefault="00C44BFA" w:rsidP="00C44BFA">
      <w:pPr>
        <w:jc w:val="center"/>
        <w:rPr>
          <w:rFonts w:eastAsia="Calibri" w:cs="Calibri"/>
          <w:color w:val="auto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lang w:val="pl-PL"/>
        </w:rPr>
        <w:t>Zadania i uprawnienia Komisji Rekrutacyjnej</w:t>
      </w:r>
    </w:p>
    <w:p w:rsidR="00C44BFA" w:rsidRDefault="00C44BFA" w:rsidP="00C44BFA">
      <w:pPr>
        <w:jc w:val="center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jc w:val="center"/>
        <w:rPr>
          <w:rFonts w:eastAsia="Calibri" w:cs="Calibri"/>
          <w:color w:val="auto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lang w:val="pl-PL"/>
        </w:rPr>
        <w:t>§ 4.</w:t>
      </w:r>
    </w:p>
    <w:p w:rsidR="00C44BFA" w:rsidRDefault="00C44BFA" w:rsidP="00C44BFA">
      <w:pPr>
        <w:jc w:val="both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1. Do zadań Komisji Rekrutacyjnej należy w szczególności:</w:t>
      </w:r>
    </w:p>
    <w:p w:rsidR="00C44BFA" w:rsidRDefault="00C44BFA" w:rsidP="00C44BFA">
      <w:pPr>
        <w:spacing w:before="120"/>
        <w:ind w:left="340"/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1) dokonanie merytorycznej oceny wniosków rek</w:t>
      </w:r>
      <w:r w:rsidR="00E72CF9">
        <w:rPr>
          <w:rFonts w:ascii="Times New Roman" w:eastAsia="Times New Roman" w:hAnsi="Times New Roman" w:cs="Times New Roman"/>
          <w:color w:val="auto"/>
          <w:sz w:val="24"/>
          <w:lang w:val="pl-PL"/>
        </w:rPr>
        <w:t>rutacyjnych wraz z załącznikami,</w:t>
      </w:r>
    </w:p>
    <w:p w:rsidR="00C44BFA" w:rsidRDefault="00C44BFA" w:rsidP="00C44BFA">
      <w:pPr>
        <w:spacing w:before="120"/>
        <w:ind w:left="340"/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2) ustalenie wyni</w:t>
      </w:r>
      <w:r w:rsidR="00E72CF9">
        <w:rPr>
          <w:rFonts w:ascii="Times New Roman" w:eastAsia="Times New Roman" w:hAnsi="Times New Roman" w:cs="Times New Roman"/>
          <w:color w:val="auto"/>
          <w:sz w:val="24"/>
          <w:lang w:val="pl-PL"/>
        </w:rPr>
        <w:t>ków postępowania rekrutacyjnego;</w:t>
      </w:r>
    </w:p>
    <w:p w:rsidR="00C44BFA" w:rsidRDefault="00C44BFA" w:rsidP="00C44BFA">
      <w:pPr>
        <w:spacing w:before="120"/>
        <w:ind w:left="340"/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 xml:space="preserve">3) podanie do publicznej wiadomości listy kandydatów przyjętych do szkoły, zgodnie z  wymogami </w:t>
      </w:r>
      <w:r w:rsidR="00FA5123">
        <w:rPr>
          <w:rFonts w:ascii="Times New Roman" w:eastAsia="Times New Roman" w:hAnsi="Times New Roman" w:cs="Times New Roman"/>
          <w:color w:val="auto"/>
          <w:sz w:val="24"/>
          <w:lang w:val="pl-PL"/>
        </w:rPr>
        <w:t>dyr</w:t>
      </w: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. 158 ust. 10, wywieszonej w widocznym miejscu w   siedzibie placówki, zawierającej imiona i nazwiska kandydatów uszeregowane w  kolejności alfabetycznej oraz najniższą liczbę punktów</w:t>
      </w:r>
      <w:r w:rsidR="00E72CF9">
        <w:rPr>
          <w:rFonts w:ascii="Times New Roman" w:eastAsia="Times New Roman" w:hAnsi="Times New Roman" w:cs="Times New Roman"/>
          <w:color w:val="auto"/>
          <w:sz w:val="24"/>
          <w:lang w:val="pl-PL"/>
        </w:rPr>
        <w:t>, która uprawniała do przyjęcia;</w:t>
      </w:r>
    </w:p>
    <w:p w:rsidR="00C44BFA" w:rsidRDefault="00C44BFA" w:rsidP="00C44BFA">
      <w:pPr>
        <w:spacing w:before="120"/>
        <w:ind w:left="340"/>
        <w:jc w:val="both"/>
        <w:rPr>
          <w:rFonts w:ascii="Times New Roman" w:eastAsia="Times New Roman" w:hAnsi="Times New Roman" w:cs="Times New Roman"/>
          <w:i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4) podanie do publicznej wiadomości listy kandydatów nieprzyjętych do szkoł</w:t>
      </w:r>
      <w:r w:rsidR="00E72CF9">
        <w:rPr>
          <w:rFonts w:ascii="Times New Roman" w:eastAsia="Times New Roman" w:hAnsi="Times New Roman" w:cs="Times New Roman"/>
          <w:color w:val="auto"/>
          <w:sz w:val="24"/>
          <w:lang w:val="pl-PL"/>
        </w:rPr>
        <w:t>y;</w:t>
      </w:r>
    </w:p>
    <w:p w:rsidR="00C44BFA" w:rsidRDefault="00C44BFA" w:rsidP="00C44BFA">
      <w:pPr>
        <w:spacing w:before="120"/>
        <w:ind w:left="340"/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5) w przypadku mniejszej liczby kandydatów na liście przyjętych podaje się liczbę wolnych miejsc;</w:t>
      </w:r>
    </w:p>
    <w:p w:rsidR="00C44BFA" w:rsidRDefault="00C44BFA" w:rsidP="00C44BFA">
      <w:pPr>
        <w:spacing w:before="120"/>
        <w:ind w:left="340"/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6) sporządza się protok</w:t>
      </w:r>
      <w:r w:rsidR="00E72CF9">
        <w:rPr>
          <w:rFonts w:ascii="Times New Roman" w:eastAsia="Times New Roman" w:hAnsi="Times New Roman" w:cs="Times New Roman"/>
          <w:color w:val="auto"/>
          <w:sz w:val="24"/>
          <w:lang w:val="pl-PL"/>
        </w:rPr>
        <w:t>ół  postępowania rekrutacyjnego;</w:t>
      </w: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 xml:space="preserve"> </w:t>
      </w:r>
    </w:p>
    <w:p w:rsidR="00C44BFA" w:rsidRDefault="00C44BFA" w:rsidP="00C44BFA">
      <w:pPr>
        <w:spacing w:before="120"/>
        <w:ind w:left="340"/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 xml:space="preserve">7) sporządzanie, w terminie 5 dni od dnia wystąpienia przez rodzica/opiekuna kandydata, uzasadnień odmowy przyjęcia kandydata. Uzasadnienie odmowy przyjęcia zawiera: </w:t>
      </w: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lastRenderedPageBreak/>
        <w:t>przyczyny odmowy, w tym najniższą liczbę punktów, która uprawniała do przyjęcia oraz liczbę punktów, którą kandydat uzysk</w:t>
      </w:r>
      <w:r w:rsidR="00E72CF9">
        <w:rPr>
          <w:rFonts w:ascii="Times New Roman" w:eastAsia="Times New Roman" w:hAnsi="Times New Roman" w:cs="Times New Roman"/>
          <w:color w:val="auto"/>
          <w:sz w:val="24"/>
          <w:lang w:val="pl-PL"/>
        </w:rPr>
        <w:t>ał w postępowaniu rekrutacyjnym;</w:t>
      </w:r>
    </w:p>
    <w:p w:rsidR="00C44BFA" w:rsidRDefault="00C44BFA" w:rsidP="00C44BFA">
      <w:pPr>
        <w:spacing w:before="120"/>
        <w:ind w:left="340"/>
        <w:jc w:val="both"/>
        <w:rPr>
          <w:rFonts w:eastAsia="Calibri" w:cs="Calibri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8) w przypadku wolnych miejsc w placówce przeprowadzenie, zgodnie z harmonogramem rekrutacji, uzupełniającego postępowania rekrutacyjnego według tych samych zasad.</w:t>
      </w:r>
    </w:p>
    <w:p w:rsidR="00C44BFA" w:rsidRDefault="00C44BFA" w:rsidP="00C44BFA">
      <w:pPr>
        <w:tabs>
          <w:tab w:val="left" w:pos="284"/>
        </w:tabs>
        <w:jc w:val="both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tabs>
          <w:tab w:val="left" w:pos="284"/>
        </w:tabs>
        <w:jc w:val="both"/>
        <w:rPr>
          <w:rFonts w:eastAsia="Calibri" w:cs="Calibri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3. Przewodniczący Komisji Rekrutacyjnej może zwracać się do wójta/burmistrza miasta właściwego ze względu na miejsce zamieszkania kandydata o potwierdzenie okoliczności zawartych w oświadczeniach. Organ jest zobowiązany do potwierdzenia okoliczności w terminie 14 dni.</w:t>
      </w:r>
    </w:p>
    <w:p w:rsidR="00C44BFA" w:rsidRDefault="00C44BFA" w:rsidP="00C44BFA">
      <w:pPr>
        <w:tabs>
          <w:tab w:val="left" w:pos="284"/>
        </w:tabs>
        <w:jc w:val="both"/>
        <w:rPr>
          <w:rFonts w:eastAsia="Calibri" w:cs="Calibri"/>
          <w:color w:val="auto"/>
          <w:lang w:val="pl-PL"/>
        </w:rPr>
      </w:pPr>
    </w:p>
    <w:p w:rsidR="00C44BFA" w:rsidRPr="00FA5123" w:rsidRDefault="00C44BFA" w:rsidP="00FA5123">
      <w:pPr>
        <w:pStyle w:val="Akapitzlist"/>
        <w:numPr>
          <w:ilvl w:val="0"/>
          <w:numId w:val="4"/>
        </w:numPr>
        <w:tabs>
          <w:tab w:val="left" w:pos="284"/>
        </w:tabs>
        <w:jc w:val="both"/>
        <w:rPr>
          <w:rFonts w:eastAsia="Calibri" w:cs="Calibri"/>
          <w:color w:val="auto"/>
          <w:lang w:val="pl-PL"/>
        </w:rPr>
      </w:pPr>
      <w:r w:rsidRPr="00FA5123">
        <w:rPr>
          <w:rFonts w:ascii="Times New Roman" w:eastAsia="Times New Roman" w:hAnsi="Times New Roman" w:cs="Times New Roman"/>
          <w:color w:val="auto"/>
          <w:sz w:val="24"/>
          <w:lang w:val="pl-PL"/>
        </w:rPr>
        <w:t>Członkowie komisji rzetelnie i obiektywnie wykonują powierzone im czynności, kierując się wyłącznie przepisami prawa.</w:t>
      </w:r>
    </w:p>
    <w:p w:rsidR="00C44BFA" w:rsidRDefault="00C44BFA" w:rsidP="00C44BFA">
      <w:pPr>
        <w:spacing w:after="27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jc w:val="center"/>
        <w:rPr>
          <w:rFonts w:eastAsia="Calibri" w:cs="Calibri"/>
          <w:color w:val="auto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lang w:val="pl-PL"/>
        </w:rPr>
        <w:t>§ 5.</w:t>
      </w:r>
    </w:p>
    <w:p w:rsidR="00C44BFA" w:rsidRDefault="00C44BFA" w:rsidP="00C44BFA">
      <w:pPr>
        <w:jc w:val="both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lang w:val="pl-PL"/>
        </w:rPr>
        <w:t>1.</w:t>
      </w: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 xml:space="preserve">  Do obowiązków członków komisji należy w szczególności:</w:t>
      </w:r>
    </w:p>
    <w:p w:rsidR="00C44BFA" w:rsidRDefault="00C44BFA" w:rsidP="00C44BFA">
      <w:pPr>
        <w:spacing w:before="120"/>
        <w:ind w:left="680" w:hanging="57"/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ab/>
        <w:t>1) uczestniczenie we wszystkich posiedzeniach komisji;</w:t>
      </w:r>
    </w:p>
    <w:p w:rsidR="00C44BFA" w:rsidRDefault="00C44BFA" w:rsidP="00C44BFA">
      <w:pPr>
        <w:spacing w:before="120"/>
        <w:ind w:left="680" w:hanging="57"/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ab/>
        <w:t>2) czynny udział w pracach komisji;</w:t>
      </w:r>
    </w:p>
    <w:p w:rsidR="00C44BFA" w:rsidRDefault="00C44BFA" w:rsidP="00C44BFA">
      <w:pPr>
        <w:spacing w:before="120"/>
        <w:ind w:left="680" w:hanging="57"/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ab/>
        <w:t>3) wykonywanie poleceń Przewodniczącego;</w:t>
      </w:r>
    </w:p>
    <w:p w:rsidR="00C44BFA" w:rsidRDefault="00C44BFA" w:rsidP="00C44BFA">
      <w:pPr>
        <w:spacing w:before="120"/>
        <w:ind w:left="680" w:hanging="57"/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ab/>
        <w:t>4) zapoznanie się z przepisami regulującymi rekrutację do placówki;</w:t>
      </w:r>
    </w:p>
    <w:p w:rsidR="00C44BFA" w:rsidRDefault="00C44BFA" w:rsidP="00C44BFA">
      <w:pPr>
        <w:spacing w:before="120"/>
        <w:ind w:left="680" w:hanging="57"/>
        <w:jc w:val="both"/>
        <w:rPr>
          <w:rFonts w:eastAsia="Calibri" w:cs="Calibri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ab/>
        <w:t>5) ochrona danych osobowych kandydatów i rodziców/opiekunów kandydatów.</w:t>
      </w:r>
    </w:p>
    <w:p w:rsidR="00C44BFA" w:rsidRDefault="00C44BFA" w:rsidP="00C44BFA">
      <w:pPr>
        <w:ind w:left="720"/>
        <w:jc w:val="both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jc w:val="center"/>
        <w:rPr>
          <w:rFonts w:eastAsia="Calibri" w:cs="Calibri"/>
          <w:color w:val="auto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lang w:val="pl-PL"/>
        </w:rPr>
        <w:t>§ 6.</w:t>
      </w:r>
    </w:p>
    <w:p w:rsidR="00C44BFA" w:rsidRDefault="00C44BFA" w:rsidP="00C44BFA">
      <w:pPr>
        <w:jc w:val="both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lang w:val="pl-PL"/>
        </w:rPr>
        <w:t>1.</w:t>
      </w: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 xml:space="preserve">  Do obowiązków Przewodniczącego Komisji Rekrutacyjnej należy w szczególności:</w:t>
      </w:r>
    </w:p>
    <w:p w:rsidR="00C44BFA" w:rsidRDefault="00C44BFA" w:rsidP="00C44BFA">
      <w:pPr>
        <w:spacing w:before="120"/>
        <w:ind w:left="680"/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1) zapoznanie członków komisji z regulacjami prawnymi naboru do szkoły;</w:t>
      </w:r>
    </w:p>
    <w:p w:rsidR="00C44BFA" w:rsidRDefault="00C44BFA" w:rsidP="00C44BFA">
      <w:pPr>
        <w:spacing w:before="120"/>
        <w:ind w:left="680"/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2) zawiadomienie członków komisji o terminie i miejscu zebrań komisji;</w:t>
      </w:r>
    </w:p>
    <w:p w:rsidR="00C44BFA" w:rsidRDefault="00C44BFA" w:rsidP="00C44BFA">
      <w:pPr>
        <w:spacing w:before="120"/>
        <w:ind w:left="680"/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3) dostarczenie na posiedzenie komisji dokumentacji kandydatów do szkoły, w oparciu o które komisja przeprowadzi postępowanie rekrutacyjne;</w:t>
      </w:r>
    </w:p>
    <w:p w:rsidR="00C44BFA" w:rsidRDefault="00C44BFA" w:rsidP="00C44BFA">
      <w:pPr>
        <w:spacing w:before="120"/>
        <w:ind w:left="680"/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4) przewodniczenie zebraniu komisji;</w:t>
      </w:r>
    </w:p>
    <w:p w:rsidR="00C44BFA" w:rsidRDefault="00C44BFA" w:rsidP="00C44BFA">
      <w:pPr>
        <w:spacing w:before="120"/>
        <w:ind w:left="680"/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5) zapewnienie obsługi administracyjnej – dostęp do dokumentów, przepisów, zaopatrzenie w sprzęt biurowy i papier;</w:t>
      </w:r>
    </w:p>
    <w:p w:rsidR="00C44BFA" w:rsidRDefault="00C44BFA" w:rsidP="00C44BFA">
      <w:pPr>
        <w:spacing w:before="120"/>
        <w:ind w:left="680"/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6) sprawdzenie treści protokołu oraz jego podpisanie;</w:t>
      </w:r>
    </w:p>
    <w:p w:rsidR="00C44BFA" w:rsidRDefault="00C44BFA" w:rsidP="00C44BFA">
      <w:pPr>
        <w:spacing w:before="120"/>
        <w:ind w:left="680"/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7) przygotowanie informac</w:t>
      </w:r>
      <w:r w:rsidR="00E72CF9">
        <w:rPr>
          <w:rFonts w:ascii="Times New Roman" w:eastAsia="Times New Roman" w:hAnsi="Times New Roman" w:cs="Times New Roman"/>
          <w:color w:val="auto"/>
          <w:sz w:val="24"/>
          <w:lang w:val="pl-PL"/>
        </w:rPr>
        <w:t>ji w formie wydruku papierowego;</w:t>
      </w:r>
    </w:p>
    <w:p w:rsidR="00C44BFA" w:rsidRDefault="00C44BFA" w:rsidP="00C44BFA">
      <w:pPr>
        <w:spacing w:before="120"/>
        <w:ind w:left="680"/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8) występowanie do  wójta/burmistrza miasta o potwierdzenia składanych oświadczeń, w przypadku wątpliwości co do ich treści;</w:t>
      </w:r>
    </w:p>
    <w:p w:rsidR="00C44BFA" w:rsidRDefault="00C44BFA" w:rsidP="00C44BFA">
      <w:pPr>
        <w:spacing w:before="120"/>
        <w:ind w:left="680"/>
        <w:jc w:val="both"/>
        <w:rPr>
          <w:rFonts w:eastAsia="Calibri" w:cs="Calibri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9) sporządzenie sprawozdania z przebiegu prac komisji wraz z wnioskami do dalszej pracy.</w:t>
      </w:r>
    </w:p>
    <w:p w:rsidR="00C44BFA" w:rsidRDefault="00C44BFA" w:rsidP="00C44BFA">
      <w:pPr>
        <w:jc w:val="center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jc w:val="center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jc w:val="center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jc w:val="center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jc w:val="center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jc w:val="center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jc w:val="center"/>
        <w:rPr>
          <w:rFonts w:ascii="Times New Roman" w:eastAsia="Times New Roman" w:hAnsi="Times New Roman" w:cs="Times New Roman"/>
          <w:b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lang w:val="pl-PL"/>
        </w:rPr>
        <w:lastRenderedPageBreak/>
        <w:t>Rozdział IV</w:t>
      </w:r>
    </w:p>
    <w:p w:rsidR="00C44BFA" w:rsidRDefault="00C44BFA" w:rsidP="00C44BFA">
      <w:pPr>
        <w:jc w:val="center"/>
        <w:rPr>
          <w:rFonts w:eastAsia="Calibri" w:cs="Calibri"/>
          <w:color w:val="auto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lang w:val="pl-PL"/>
        </w:rPr>
        <w:t>Porządek pracy Komisji Rekrutacyjnej</w:t>
      </w:r>
    </w:p>
    <w:p w:rsidR="00C44BFA" w:rsidRDefault="00C44BFA" w:rsidP="00C44BFA">
      <w:pPr>
        <w:jc w:val="center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jc w:val="center"/>
        <w:rPr>
          <w:rFonts w:eastAsia="Calibri" w:cs="Calibri"/>
          <w:color w:val="auto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lang w:val="pl-PL"/>
        </w:rPr>
        <w:t>§ 7.</w:t>
      </w:r>
    </w:p>
    <w:p w:rsidR="00C44BFA" w:rsidRDefault="00C44BFA" w:rsidP="00C44BFA">
      <w:pPr>
        <w:jc w:val="both"/>
        <w:rPr>
          <w:rFonts w:eastAsia="Calibri" w:cs="Calibri"/>
          <w:color w:val="auto"/>
          <w:lang w:val="pl-PL"/>
        </w:rPr>
      </w:pPr>
    </w:p>
    <w:p w:rsidR="00C44BFA" w:rsidRPr="00FA5123" w:rsidRDefault="00C44BFA" w:rsidP="00FA5123">
      <w:pPr>
        <w:pStyle w:val="Akapitzlist"/>
        <w:numPr>
          <w:ilvl w:val="0"/>
          <w:numId w:val="5"/>
        </w:numPr>
        <w:jc w:val="both"/>
        <w:rPr>
          <w:rFonts w:eastAsia="Calibri" w:cs="Calibri"/>
          <w:color w:val="auto"/>
          <w:lang w:val="pl-PL"/>
        </w:rPr>
      </w:pPr>
      <w:r w:rsidRPr="00FA5123">
        <w:rPr>
          <w:rFonts w:ascii="Times New Roman" w:eastAsia="Times New Roman" w:hAnsi="Times New Roman" w:cs="Times New Roman"/>
          <w:color w:val="auto"/>
          <w:sz w:val="24"/>
          <w:lang w:val="pl-PL"/>
        </w:rPr>
        <w:t>Komisja Rekrutacyjna pracuje według następującego porządku:</w:t>
      </w:r>
    </w:p>
    <w:p w:rsidR="00C44BFA" w:rsidRDefault="00C44BFA" w:rsidP="00C44BFA">
      <w:pPr>
        <w:jc w:val="both"/>
        <w:rPr>
          <w:rFonts w:eastAsia="Calibri" w:cs="Calibri"/>
          <w:color w:val="auto"/>
          <w:lang w:val="pl-PL"/>
        </w:rPr>
      </w:pPr>
    </w:p>
    <w:p w:rsidR="00C44BFA" w:rsidRPr="00FA5123" w:rsidRDefault="00C44BFA" w:rsidP="00FA5123">
      <w:pPr>
        <w:pStyle w:val="Akapitzlist"/>
        <w:numPr>
          <w:ilvl w:val="0"/>
          <w:numId w:val="6"/>
        </w:numPr>
        <w:jc w:val="both"/>
        <w:rPr>
          <w:rFonts w:eastAsia="Calibri" w:cs="Calibri"/>
          <w:color w:val="auto"/>
          <w:lang w:val="pl-PL"/>
        </w:rPr>
      </w:pPr>
      <w:r w:rsidRPr="00FA5123">
        <w:rPr>
          <w:rFonts w:ascii="Times New Roman" w:eastAsia="Times New Roman" w:hAnsi="Times New Roman" w:cs="Times New Roman"/>
          <w:color w:val="auto"/>
          <w:sz w:val="24"/>
          <w:lang w:val="pl-PL"/>
        </w:rPr>
        <w:t>prace przygotowawcze polegające na:</w:t>
      </w:r>
    </w:p>
    <w:p w:rsidR="00C44BFA" w:rsidRDefault="00C44BFA" w:rsidP="00C44BFA">
      <w:pPr>
        <w:ind w:left="720"/>
        <w:jc w:val="both"/>
        <w:rPr>
          <w:rFonts w:eastAsia="Calibri" w:cs="Calibri"/>
          <w:color w:val="auto"/>
          <w:lang w:val="pl-PL"/>
        </w:rPr>
      </w:pPr>
    </w:p>
    <w:p w:rsidR="00C44BFA" w:rsidRPr="00FA5123" w:rsidRDefault="00C44BFA" w:rsidP="00FA5123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 w:rsidRPr="00FA5123">
        <w:rPr>
          <w:rFonts w:ascii="Times New Roman" w:eastAsia="Times New Roman" w:hAnsi="Times New Roman" w:cs="Times New Roman"/>
          <w:color w:val="auto"/>
          <w:sz w:val="24"/>
          <w:lang w:val="pl-PL"/>
        </w:rPr>
        <w:t>sprawdzeniu pod względem formalnym złożonych wniosków;</w:t>
      </w:r>
    </w:p>
    <w:p w:rsidR="00C44BFA" w:rsidRDefault="00C44BFA" w:rsidP="00C44BFA">
      <w:pPr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</w:p>
    <w:p w:rsidR="00C44BFA" w:rsidRDefault="00C44BFA" w:rsidP="00C44BFA">
      <w:pPr>
        <w:ind w:left="397"/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b) wykluczenie z postępowania rekrutacyjnego wniosków odrzuconych z powodu braków formalnych wraz z dołączeniem opisu wskazującego na braki;</w:t>
      </w:r>
    </w:p>
    <w:p w:rsidR="00C44BFA" w:rsidRDefault="00C44BFA" w:rsidP="00C44BFA">
      <w:pPr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</w:p>
    <w:p w:rsidR="00C44BFA" w:rsidRDefault="00C44BFA" w:rsidP="00C44BFA">
      <w:pPr>
        <w:ind w:left="397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c) ustaleniu liczby kandydatów przyjętych „z urzędu”,</w:t>
      </w:r>
      <w:r w:rsidR="00E72CF9">
        <w:rPr>
          <w:rFonts w:ascii="Times New Roman" w:eastAsia="Times New Roman" w:hAnsi="Times New Roman" w:cs="Times New Roman"/>
          <w:color w:val="auto"/>
          <w:sz w:val="24"/>
          <w:lang w:val="pl-PL"/>
        </w:rPr>
        <w:t xml:space="preserve"> spełniających warunki formalne;</w:t>
      </w:r>
    </w:p>
    <w:p w:rsidR="00C44BFA" w:rsidRDefault="00C44BFA" w:rsidP="00C44BFA">
      <w:pPr>
        <w:ind w:left="397"/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</w:p>
    <w:p w:rsidR="00C44BFA" w:rsidRDefault="00C44BFA" w:rsidP="00C44BFA">
      <w:pPr>
        <w:ind w:left="397"/>
        <w:jc w:val="both"/>
        <w:rPr>
          <w:rFonts w:eastAsia="Calibri" w:cs="Calibri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d) sporządzenie cząstkowego protokołu z części wstępnej zawierającego: liczbę wolnych miejsc w szkole, liczbę złożonych wniosków ogółem, wykaz  kandydatów zakwalifikowanych do pierwszego etapu postępowania rekrutacyjnego, tj. kandydatów z obwodu szkoły. Wykaz ten powinien być sporządzony w formie tabeli, zaś kandydaci zapisani w porządku alfabetycznym</w:t>
      </w:r>
      <w:r w:rsidR="007B4954">
        <w:rPr>
          <w:rFonts w:ascii="Times New Roman" w:eastAsia="Times New Roman" w:hAnsi="Times New Roman" w:cs="Times New Roman"/>
          <w:color w:val="auto"/>
          <w:sz w:val="24"/>
          <w:lang w:val="pl-PL"/>
        </w:rPr>
        <w:t>;</w:t>
      </w:r>
    </w:p>
    <w:p w:rsidR="00C44BFA" w:rsidRDefault="00C44BFA" w:rsidP="00C44BFA">
      <w:pPr>
        <w:ind w:left="1440"/>
        <w:jc w:val="both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ind w:left="1440"/>
        <w:jc w:val="both"/>
        <w:rPr>
          <w:rFonts w:eastAsia="Calibri" w:cs="Calibri"/>
          <w:color w:val="auto"/>
          <w:lang w:val="pl-PL"/>
        </w:rPr>
      </w:pPr>
    </w:p>
    <w:p w:rsidR="00C44BFA" w:rsidRDefault="00454FC9" w:rsidP="00C44BFA">
      <w:pPr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2) p</w:t>
      </w:r>
      <w:r w:rsidR="00C44BFA">
        <w:rPr>
          <w:rFonts w:ascii="Times New Roman" w:eastAsia="Times New Roman" w:hAnsi="Times New Roman" w:cs="Times New Roman"/>
          <w:color w:val="auto"/>
          <w:sz w:val="24"/>
          <w:lang w:val="pl-PL"/>
        </w:rPr>
        <w:t xml:space="preserve">ostępowanie rekrutacyjne do oddziału przedszkolnego, do kl. I szkoły podstawowej przebiega zgodnie z etapami postępowania rekrutacyjnego oraz postępowania uzupełniającego. Szczegółowe informacje znajdują się w harmonogramach rekrutacji. </w:t>
      </w:r>
    </w:p>
    <w:p w:rsidR="00C44BFA" w:rsidRDefault="00C44BFA" w:rsidP="00C44BFA">
      <w:pPr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</w:p>
    <w:p w:rsidR="00C44BFA" w:rsidRDefault="00C44BFA" w:rsidP="00C44BFA">
      <w:pPr>
        <w:jc w:val="center"/>
        <w:rPr>
          <w:rFonts w:eastAsia="Calibri" w:cs="Calibri"/>
          <w:color w:val="auto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lang w:val="pl-PL"/>
        </w:rPr>
        <w:t>§ 8.</w:t>
      </w:r>
    </w:p>
    <w:p w:rsidR="00C44BFA" w:rsidRDefault="00C44BFA" w:rsidP="00C44BFA">
      <w:pPr>
        <w:jc w:val="both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jc w:val="both"/>
        <w:rPr>
          <w:rFonts w:ascii="Times New Roman" w:eastAsia="Times New Roman" w:hAnsi="Times New Roman" w:cs="Times New Roman"/>
          <w:b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lang w:val="pl-PL"/>
        </w:rPr>
        <w:t>1.</w:t>
      </w: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 xml:space="preserve">  Po przeprowadzonym postępowaniu rekrutacyjnym  Komisja Rekrutacyjna sporządza protokół. </w:t>
      </w:r>
    </w:p>
    <w:p w:rsidR="00C44BFA" w:rsidRDefault="00C44BFA" w:rsidP="00C44BFA">
      <w:pPr>
        <w:spacing w:before="120"/>
        <w:jc w:val="both"/>
        <w:rPr>
          <w:rFonts w:eastAsia="Calibri" w:cs="Calibri"/>
          <w:color w:val="auto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lang w:val="pl-PL"/>
        </w:rPr>
        <w:t>2</w:t>
      </w: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. Po zakończonym postępowaniu rekrutacyjnym Komisja  przedstawia wyniki rekrutacji  dyrektorowi szkoły oraz wnioski do organizacji pracy komisji w kolejnym roku szkolnym.</w:t>
      </w:r>
    </w:p>
    <w:p w:rsidR="00C44BFA" w:rsidRDefault="00C44BFA" w:rsidP="00C44BFA">
      <w:pPr>
        <w:jc w:val="both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jc w:val="center"/>
        <w:rPr>
          <w:rFonts w:ascii="Times New Roman" w:eastAsia="Times New Roman" w:hAnsi="Times New Roman" w:cs="Times New Roman"/>
          <w:b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lang w:val="pl-PL"/>
        </w:rPr>
        <w:t>Rozdział V</w:t>
      </w:r>
    </w:p>
    <w:p w:rsidR="00C44BFA" w:rsidRDefault="00C44BFA" w:rsidP="00C44BFA">
      <w:pPr>
        <w:jc w:val="center"/>
        <w:rPr>
          <w:rFonts w:eastAsia="Calibri" w:cs="Calibri"/>
          <w:color w:val="auto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lang w:val="pl-PL"/>
        </w:rPr>
        <w:t>Przepisy przejściowe i postanowienia końcowe</w:t>
      </w:r>
    </w:p>
    <w:p w:rsidR="00C44BFA" w:rsidRDefault="00C44BFA" w:rsidP="00C44BFA">
      <w:pPr>
        <w:jc w:val="center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jc w:val="center"/>
        <w:rPr>
          <w:rFonts w:eastAsia="Calibri" w:cs="Calibri"/>
          <w:color w:val="auto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lang w:val="pl-PL"/>
        </w:rPr>
        <w:t>§ 9.</w:t>
      </w:r>
    </w:p>
    <w:p w:rsidR="00C44BFA" w:rsidRDefault="00C44BFA" w:rsidP="00C44BFA">
      <w:pPr>
        <w:jc w:val="both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pStyle w:val="Akapitzlist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color w:val="auto"/>
          <w:sz w:val="24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 xml:space="preserve">Zmiany do Regulaminu wprowadzane są na zasadach obowiązujących </w:t>
      </w:r>
    </w:p>
    <w:p w:rsidR="00C44BFA" w:rsidRDefault="00C44BFA" w:rsidP="00C44BFA">
      <w:pPr>
        <w:ind w:left="720"/>
        <w:jc w:val="both"/>
        <w:rPr>
          <w:rFonts w:eastAsia="Calibri" w:cs="Calibri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przy jego wprowadzeniu.</w:t>
      </w:r>
    </w:p>
    <w:p w:rsidR="00C44BFA" w:rsidRDefault="00C44BFA" w:rsidP="00C44BFA">
      <w:pPr>
        <w:pStyle w:val="Akapitzlist"/>
        <w:numPr>
          <w:ilvl w:val="1"/>
          <w:numId w:val="3"/>
        </w:numPr>
        <w:rPr>
          <w:rFonts w:eastAsia="Calibri" w:cs="Calibri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sz w:val="24"/>
          <w:lang w:val="pl-PL"/>
        </w:rPr>
        <w:t>Regulamin obowiązuje z dniem wydania zarządzenia dyrektora o jego wprowadzeniu.</w:t>
      </w:r>
      <w:r>
        <w:rPr>
          <w:rFonts w:eastAsia="Calibri" w:cs="Calibri"/>
          <w:color w:val="auto"/>
          <w:lang w:val="pl-PL"/>
        </w:rPr>
        <w:t xml:space="preserve">  </w:t>
      </w:r>
    </w:p>
    <w:p w:rsidR="00C44BFA" w:rsidRDefault="00C44BFA" w:rsidP="00C44BFA">
      <w:pPr>
        <w:pStyle w:val="Akapitzlist"/>
        <w:ind w:left="1080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jc w:val="right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jc w:val="right"/>
        <w:rPr>
          <w:rFonts w:eastAsia="Calibri" w:cs="Calibri"/>
          <w:color w:val="auto"/>
          <w:lang w:val="pl-PL"/>
        </w:rPr>
      </w:pPr>
    </w:p>
    <w:p w:rsidR="00C44BFA" w:rsidRDefault="00C44BFA" w:rsidP="00C44BFA">
      <w:pPr>
        <w:rPr>
          <w:lang w:val="pl-PL"/>
        </w:rPr>
      </w:pPr>
    </w:p>
    <w:p w:rsidR="00776B05" w:rsidRPr="00FA5123" w:rsidRDefault="00FA5123" w:rsidP="00FA5123">
      <w:pPr>
        <w:jc w:val="right"/>
        <w:rPr>
          <w:lang w:val="pl-PL"/>
        </w:rPr>
      </w:pPr>
      <w:r>
        <w:rPr>
          <w:lang w:val="pl-PL"/>
        </w:rPr>
        <w:t>Dyr. Edward Suchan</w:t>
      </w:r>
    </w:p>
    <w:sectPr w:rsidR="00776B05" w:rsidRPr="00FA5123" w:rsidSect="00776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AF51A9B"/>
    <w:multiLevelType w:val="hybridMultilevel"/>
    <w:tmpl w:val="40A8FF40"/>
    <w:lvl w:ilvl="0" w:tplc="3A924EB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D5D22"/>
    <w:multiLevelType w:val="hybridMultilevel"/>
    <w:tmpl w:val="826023CE"/>
    <w:lvl w:ilvl="0" w:tplc="321E1B4C">
      <w:start w:val="2"/>
      <w:numFmt w:val="decimal"/>
      <w:lvlText w:val="%1."/>
      <w:lvlJc w:val="left"/>
      <w:pPr>
        <w:ind w:left="75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71BF0C7B"/>
    <w:multiLevelType w:val="hybridMultilevel"/>
    <w:tmpl w:val="8384E8FA"/>
    <w:lvl w:ilvl="0" w:tplc="8DE2A774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F30886"/>
    <w:multiLevelType w:val="hybridMultilevel"/>
    <w:tmpl w:val="8A02F466"/>
    <w:lvl w:ilvl="0" w:tplc="A2BEBB86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BFA"/>
    <w:rsid w:val="000B6C0F"/>
    <w:rsid w:val="003372C2"/>
    <w:rsid w:val="00454FC9"/>
    <w:rsid w:val="00776B05"/>
    <w:rsid w:val="007B4954"/>
    <w:rsid w:val="00920038"/>
    <w:rsid w:val="009418D0"/>
    <w:rsid w:val="009B657A"/>
    <w:rsid w:val="009D4BF1"/>
    <w:rsid w:val="00AE0EB1"/>
    <w:rsid w:val="00C44BFA"/>
    <w:rsid w:val="00DA3AA7"/>
    <w:rsid w:val="00E02B14"/>
    <w:rsid w:val="00E72CF9"/>
    <w:rsid w:val="00E95D57"/>
    <w:rsid w:val="00EA5020"/>
    <w:rsid w:val="00ED4EE6"/>
    <w:rsid w:val="00FA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F90821-7BF7-4028-B5A6-9E8080DF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4BFA"/>
    <w:pPr>
      <w:widowControl w:val="0"/>
      <w:suppressAutoHyphens/>
      <w:spacing w:after="0" w:line="240" w:lineRule="auto"/>
    </w:pPr>
    <w:rPr>
      <w:rFonts w:ascii="Calibri" w:eastAsia="Segoe UI" w:hAnsi="Calibri" w:cs="Tahoma"/>
      <w:color w:val="000000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4BFA"/>
    <w:pPr>
      <w:ind w:left="720"/>
      <w:contextualSpacing/>
    </w:pPr>
  </w:style>
  <w:style w:type="paragraph" w:customStyle="1" w:styleId="Default">
    <w:name w:val="Default"/>
    <w:rsid w:val="00C44BFA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2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1041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user</cp:lastModifiedBy>
  <cp:revision>2</cp:revision>
  <cp:lastPrinted>2018-01-26T07:38:00Z</cp:lastPrinted>
  <dcterms:created xsi:type="dcterms:W3CDTF">2019-01-29T08:51:00Z</dcterms:created>
  <dcterms:modified xsi:type="dcterms:W3CDTF">2019-01-29T08:51:00Z</dcterms:modified>
</cp:coreProperties>
</file>